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9" w:name="X861bbb08f500b858617c4abb583d0ccdb78fcb9"/>
    <w:p>
      <w:pPr>
        <w:pStyle w:val="Heading1"/>
      </w:pPr>
      <w:r>
        <w:t xml:space="preserve">Anexă de completare a certificatului de urbanism (după aprobarea PUZ)</w:t>
      </w:r>
    </w:p>
    <w:p>
      <w:pPr>
        <w:pStyle w:val="FirstParagraph"/>
      </w:pPr>
      <w:r>
        <w:rPr>
          <w:b/>
          <w:bCs/>
        </w:rPr>
        <w:t xml:space="preserve">Formular F_CU_07_1 · versiunea 1.0</w:t>
      </w:r>
    </w:p>
    <w:p>
      <w:pPr>
        <w:pStyle w:val="BodyText"/>
      </w:pPr>
      <w:r>
        <w:rPr>
          <w:i/>
          <w:iCs/>
        </w:rPr>
        <w:t xml:space="preserve">Anexa nr. 1 la Ordinul ministrului dezvoltării, lucrărilor publice și administrației nr. 975/2026 privind aprobarea modelelor formularelor referitoare la autorizarea construirii, publicat în Monitorul Oficial al României, Partea I, nr. 711 și nr. 711 bis din 26 august 2026.</w:t>
      </w:r>
    </w:p>
    <w:p>
      <w:pPr>
        <w:pStyle w:val="BodyText"/>
      </w:pPr>
      <w:r>
        <w:rPr>
          <w:i/>
          <w:iCs/>
        </w:rPr>
        <w:t xml:space="preserve">În Monitorul Oficial al României, Partea I, nr. 711 bis, formularul ocupă 2 pagini.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839"/>
        <w:gridCol w:w="8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siglă / stemă</w:t>
            </w:r>
          </w:p>
        </w:tc>
        <w:tc>
          <w:tcPr/>
          <w:p>
            <w:pPr>
              <w:pStyle w:val="Compact"/>
            </w:pPr>
            <w:r>
              <w:t xml:space="preserve">Județul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066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Autoritatea administrației publice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3678"/>
        <w:gridCol w:w="698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Cod de identificare fiscală (CIF)</w:t>
            </w:r>
          </w:p>
        </w:tc>
        <w:tc>
          <w:tcPr/>
          <w:p>
            <w:pPr>
              <w:pStyle w:val="Compact"/>
            </w:pPr>
            <w:r>
              <w:t xml:space="preserve">Adresa oficială</w:t>
            </w:r>
            <w:r>
              <w:br/>
            </w:r>
            <w:r>
              <w:t xml:space="preserve">sediul · telefon · e-mail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7172"/>
        <w:gridCol w:w="34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Nr. înregistrare</w:t>
            </w:r>
          </w:p>
        </w:tc>
        <w:tc>
          <w:tcPr/>
          <w:p>
            <w:pPr>
              <w:pStyle w:val="Compact"/>
            </w:pPr>
            <w:r>
              <w:t xml:space="preserve">Data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9"/>
    <w:bookmarkStart w:id="18" w:name="anexă-de-completare"/>
    <w:p>
      <w:pPr>
        <w:pStyle w:val="Heading1"/>
      </w:pPr>
      <w:r>
        <w:t xml:space="preserve">ANEXĂ DE COMPLETARE</w:t>
      </w:r>
    </w:p>
    <w:p>
      <w:pPr>
        <w:pStyle w:val="FirstParagraph"/>
      </w:pPr>
      <w:r>
        <w:rPr>
          <w:b/>
          <w:bCs/>
        </w:rPr>
        <w:t xml:space="preserve">a Certificatului de urbanism nr. …… din ……</w:t>
      </w:r>
    </w:p>
    <w:p>
      <w:pPr>
        <w:pStyle w:val="BodyText"/>
      </w:pPr>
      <w:r>
        <w:rPr>
          <w:i/>
          <w:iCs/>
        </w:rPr>
        <w:t xml:space="preserve">în temeiul art. 249 alin. (3) din Legea nr. 169/2026 privind Codul amenajării teritoriului, urbanismului și construcțiilor</w:t>
      </w:r>
    </w:p>
    <w:bookmarkStart w:id="11" w:name="temeiul"/>
    <w:p>
      <w:pPr>
        <w:pStyle w:val="Heading2"/>
      </w:pPr>
      <w:r>
        <w:t xml:space="preserve">1. TEMEIUL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5608"/>
        <w:gridCol w:w="505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Documentația de urbanism — nr. / faza PUZ</w:t>
            </w:r>
          </w:p>
        </w:tc>
        <w:tc>
          <w:tcPr/>
          <w:p>
            <w:pPr>
              <w:pStyle w:val="Compact"/>
            </w:pPr>
            <w:r>
              <w:t xml:space="preserve">Aprobată prin hotărârea CJ / CL nr. / data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Start w:id="10" w:name="se-certifică"/>
    <w:p>
      <w:pPr>
        <w:pStyle w:val="Heading3"/>
      </w:pPr>
      <w:r>
        <w:t xml:space="preserve">SE CERTIFICĂ</w:t>
      </w:r>
    </w:p>
    <w:p>
      <w:pPr>
        <w:pStyle w:val="FirstParagraph"/>
      </w:pPr>
      <w:r>
        <w:rPr>
          <w:i/>
          <w:iCs/>
        </w:rPr>
        <w:t xml:space="preserve">modificarea regimurilor juridic / economic / tehnic, astfel:</w:t>
      </w:r>
    </w:p>
    <w:bookmarkEnd w:id="10"/>
    <w:bookmarkEnd w:id="11"/>
    <w:bookmarkStart w:id="12" w:name="regimul-juridic"/>
    <w:p>
      <w:pPr>
        <w:pStyle w:val="Heading2"/>
      </w:pPr>
      <w:r>
        <w:t xml:space="preserve">2. REGIMUL JURIDIC</w:t>
      </w:r>
    </w:p>
    <w:tbl>
      <w:tblPr>
        <w:tblStyle w:val="Table"/>
        <w:tblW w:type="dxa" w:w="10666"/>
        <w:tblLayout w:type="fixed"/>
        <w:tblLook w:firstRow="0" w:lastRow="0" w:firstColumn="0" w:lastColumn="0" w:noHBand="0" w:noVBand="0" w:val="0000"/>
      </w:tblPr>
      <w:tblGrid>
        <w:gridCol w:w="10666"/>
      </w:tblGrid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</w:tbl>
    <w:bookmarkEnd w:id="12"/>
    <w:bookmarkStart w:id="13" w:name="regimul-economic"/>
    <w:p>
      <w:pPr>
        <w:pStyle w:val="Heading2"/>
      </w:pPr>
      <w:r>
        <w:t xml:space="preserve">3. REGIMUL ECONOMIC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7540"/>
        <w:gridCol w:w="312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Prevederea</w:t>
            </w:r>
          </w:p>
        </w:tc>
        <w:tc>
          <w:tcPr/>
          <w:p>
            <w:pPr>
              <w:pStyle w:val="Compact"/>
            </w:pPr>
            <w:r>
              <w:t xml:space="preserve">Actul de reglementare</w:t>
            </w:r>
            <w:r>
              <w:br/>
            </w:r>
            <w:r>
              <w:t xml:space="preserve">RLU · HCL · lege, nr./an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13"/>
    <w:bookmarkStart w:id="14" w:name="regimul-tehnic"/>
    <w:p>
      <w:pPr>
        <w:pStyle w:val="Heading2"/>
      </w:pPr>
      <w:r>
        <w:t xml:space="preserve">4. REGIMUL TEHNIC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7540"/>
        <w:gridCol w:w="312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Prevederea</w:t>
            </w:r>
          </w:p>
        </w:tc>
        <w:tc>
          <w:tcPr/>
          <w:p>
            <w:pPr>
              <w:pStyle w:val="Compact"/>
            </w:pPr>
            <w:r>
              <w:t xml:space="preserve">Actul de reglementare</w:t>
            </w:r>
            <w:r>
              <w:br/>
            </w:r>
            <w:r>
              <w:t xml:space="preserve">RLU · HCL · lege, nr./an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14"/>
    <w:bookmarkStart w:id="15" w:name="X89d2ece7ee87edb18e4bfad8d69234efc78a8fd"/>
    <w:p>
      <w:pPr>
        <w:pStyle w:val="Heading2"/>
      </w:pPr>
      <w:r>
        <w:t xml:space="preserve">5. AVIZE / ACORDURI ÎN VEDEREA EMITERII AUTORIZAȚIEI DE CONSTRUIRE / DESFIINȚARE</w:t>
      </w:r>
    </w:p>
    <w:p>
      <w:pPr>
        <w:pStyle w:val="FirstParagraph"/>
      </w:pPr>
      <w:r>
        <w:rPr>
          <w:b/>
          <w:bCs/>
        </w:rPr>
        <w:t xml:space="preserve">5.1 · exclusiv obținute direct de către solicitant</w:t>
      </w:r>
    </w:p>
    <w:p>
      <w:pPr>
        <w:pStyle w:val="BodyText"/>
      </w:pPr>
      <w:r>
        <w:t xml:space="preserve">☐ SEVESO  ☐ poliția rutieră / comisia tehnică de circulație  ☐ protecția sănătății populației  ☐ securitate la incendiu  ☐ protecție civilă</w:t>
      </w:r>
    </w:p>
    <w:p>
      <w:pPr>
        <w:pStyle w:val="BodyText"/>
      </w:pPr>
      <w:r>
        <w:t xml:space="preserve">☐ gospodărirea apelor  ☐ Ministerul Culturii / serviciile deconcentrate  ☐ autoritatea în domeniul transporturilor de interes național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066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☐ instituțiilor din SNAOPSN</w:t>
            </w:r>
            <w:r>
              <w:br/>
            </w:r>
            <w:r>
              <w:t xml:space="preserve">se indică instituțiile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066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☐ Alte avize</w:t>
            </w:r>
            <w:r>
              <w:br/>
            </w:r>
            <w:r>
              <w:t xml:space="preserve">se indică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☐ punctul de vedere / actul administrativ al autorității pentru protecția mediului</w:t>
      </w:r>
    </w:p>
    <w:p>
      <w:pPr>
        <w:pStyle w:val="BodyText"/>
      </w:pPr>
      <w:r>
        <w:t xml:space="preserve">☐ acordul vecinilor, dacă este cazul</w:t>
      </w:r>
    </w:p>
    <w:p>
      <w:pPr>
        <w:pStyle w:val="BodyText"/>
      </w:pPr>
      <w:r>
        <w:rPr>
          <w:b/>
          <w:bCs/>
        </w:rPr>
        <w:t xml:space="preserve">5.2 · prin Comisia de Acord Unic SAU obținute direct, la alegerea solicitantului</w:t>
      </w:r>
    </w:p>
    <w:p>
      <w:pPr>
        <w:pStyle w:val="BodyText"/>
      </w:pPr>
      <w:r>
        <w:t xml:space="preserve">☐ acord unic al Comisiei de acord unic de la nivelul:   ☐ județului  ☐ municipiului  ☐ orașului  ☐ zonei metropolitane  ☐ consorțiului administrativ</w:t>
      </w:r>
    </w:p>
    <w:p>
      <w:pPr>
        <w:pStyle w:val="BodyText"/>
      </w:pPr>
      <w:r>
        <w:rPr>
          <w:b/>
          <w:bCs/>
        </w:rPr>
        <w:t xml:space="preserve">sau avize obținute direct de către solicitant:</w:t>
      </w:r>
    </w:p>
    <w:p>
      <w:pPr>
        <w:pStyle w:val="BodyText"/>
      </w:pPr>
      <w:r>
        <w:t xml:space="preserve">☐ alimentare cu apă  ☐ canalizare  ☐ energie electrică  ☐ energie termică  ☐ gaze naturale  ☐ telefonizare  ☐ salubritate  ☐ transport urban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066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☐ Alte avize</w:t>
            </w:r>
            <w:r>
              <w:br/>
            </w:r>
            <w:r>
              <w:t xml:space="preserve">se indică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</w:tbl>
    <w:bookmarkEnd w:id="15"/>
    <w:bookmarkStart w:id="16" w:name="anexe"/>
    <w:p>
      <w:pPr>
        <w:pStyle w:val="Heading2"/>
      </w:pPr>
      <w:r>
        <w:t xml:space="preserve">6. ANEXE</w:t>
      </w:r>
    </w:p>
    <w:p>
      <w:pPr>
        <w:pStyle w:val="FirstParagraph"/>
      </w:pPr>
      <w:r>
        <w:t xml:space="preserve">☐ hotărârea de aprobare a documentației de urbanism, faza PUZ</w:t>
      </w:r>
    </w:p>
    <w:bookmarkEnd w:id="16"/>
    <w:bookmarkStart w:id="17" w:name="semnăturile"/>
    <w:p>
      <w:pPr>
        <w:pStyle w:val="Heading2"/>
      </w:pPr>
      <w:r>
        <w:t xml:space="preserve">7. SEMNĂTURILE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3920"/>
        <w:gridCol w:w="3282"/>
        <w:gridCol w:w="346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Conducătorul autorității emitente</w:t>
            </w:r>
          </w:p>
        </w:tc>
        <w:tc>
          <w:tcPr/>
          <w:p>
            <w:pPr>
              <w:pStyle w:val="Compact"/>
            </w:pPr>
            <w:r>
              <w:t xml:space="preserve">Secretar general</w:t>
            </w:r>
          </w:p>
        </w:tc>
        <w:tc>
          <w:tcPr/>
          <w:p>
            <w:pPr>
              <w:pStyle w:val="Compact"/>
            </w:pPr>
            <w:r>
              <w:t xml:space="preserve">Arhitect-șef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funcția, numele și semnătura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numele și semnătura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numele și semnătura</w:t>
            </w: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3100"/>
        <w:gridCol w:w="3100"/>
        <w:gridCol w:w="446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Achitat taxa de (lei)</w:t>
            </w:r>
            <w:r>
              <w:br/>
            </w:r>
            <w:r>
              <w:t xml:space="preserve">(dacă este cazul)</w:t>
            </w:r>
          </w:p>
        </w:tc>
        <w:tc>
          <w:tcPr/>
          <w:p>
            <w:pPr>
              <w:pStyle w:val="Compact"/>
            </w:pPr>
            <w:r>
              <w:t xml:space="preserve">Chitanța nr. / data</w:t>
            </w:r>
          </w:p>
        </w:tc>
        <w:tc>
          <w:tcPr/>
          <w:p>
            <w:pPr>
              <w:pStyle w:val="Compact"/>
            </w:pPr>
            <w:r>
              <w:t xml:space="preserve">Transmis solicitantului la data</w:t>
            </w:r>
            <w:r>
              <w:br/>
            </w:r>
            <w:r>
              <w:t xml:space="preserve">direct / prin poștă / digital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F_CU_07_1 · versiunea 1.0</w:t>
      </w:r>
    </w:p>
    <w:bookmarkEnd w:id="17"/>
    <w:bookmarkEnd w:id="18"/>
    <w:sectPr>
      <w:pgSz w:h="16838" w:w="11906"/>
      <w:pgMar w:bottom="680" w:footer="340" w:gutter="0" w:header="340" w:left="620" w:right="620" w:top="68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hAnsi="Calibri"/>
        <w:sz w:val="18"/>
        <w:szCs w:val="18"/>
        <w:lang w:bidi="ar-SA" w:eastAsia="ro-RO" w:val="ro-RO"/>
      </w:rPr>
    </w:rPrDefault>
    <w:pPrDefault>
      <w:pPr>
        <w:spacing w:after="60" w:line="240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40" w:before="4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60" w:before="0"/>
      <w:contextualSpacing/>
      <w:jc w:val="center"/>
    </w:pPr>
    <w:rPr>
      <w:rFonts w:ascii="Calibri" w:cs="Calibri" w:hAnsi="Calibri"/>
      <w:b/>
      <w:color w:val="000000"/>
      <w:sz w:val="32"/>
      <w:szCs w:val="3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jc w:val="center"/>
      <w:keepNext/>
      <w:keepLines/>
      <w:spacing w:after="80" w:before="200"/>
      <w:outlineLvl w:val="0"/>
    </w:pPr>
    <w:rPr>
      <w:rFonts w:ascii="Calibri" w:cs="Calibri" w:hAnsi="Calibri"/>
      <w:b/>
      <w:color w:val="000000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40" w:before="140"/>
      <w:outlineLvl w:val="1"/>
    </w:pPr>
    <w:rPr>
      <w:rFonts w:ascii="Calibri" w:cs="Calibri" w:hAnsi="Calibri"/>
      <w:b/>
      <w:color w:val="000000"/>
      <w:sz w:val="19"/>
      <w:szCs w:val="19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jc w:val="center"/>
      <w:keepNext/>
      <w:keepLines/>
      <w:spacing w:after="60" w:before="140"/>
      <w:outlineLvl w:val="2"/>
    </w:pPr>
    <w:rPr>
      <w:rFonts w:ascii="Calibri" w:cs="Calibri" w:hAnsi="Calibri"/>
      <w:b/>
      <w:color w:val="000000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qFormat/>
    <w:tblPr>
      <w:tblInd w:type="dxa" w:w="0"/>
      <w:tblBorders>
        <w:top w:color="808080" w:space="0" w:sz="4" w:val="single"/>
        <w:left w:color="808080" w:space="0" w:sz="4" w:val="single"/>
        <w:bottom w:color="808080" w:space="0" w:sz="4" w:val="single"/>
        <w:right w:color="808080" w:space="0" w:sz="4" w:val="single"/>
        <w:insideH w:color="808080" w:space="0" w:sz="4" w:val="single"/>
        <w:insideV w:color="808080" w:space="0" w:sz="4" w:val="single"/>
      </w:tblBorders>
      <w:tblCellMar>
        <w:top w:type="dxa" w:w="40"/>
        <w:left w:type="dxa" w:w="80"/>
        <w:bottom w:type="dxa" w:w="40"/>
        <w:right w:type="dxa" w:w="80"/>
      </w:tblCellMar>
    </w:tblPr>
    <w:tblStylePr w:type="firstRow">
      <w:rPr>
        <w:sz w:val="15"/>
        <w:szCs w:val="15"/>
        <w:color w:val="333333"/>
      </w:rPr>
      <w:tcPr>
        <w:shd w:color="auto" w:fill="F2F2F2" w:val="clear"/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2026-09-02T18:42:42Z</dcterms:created>
  <dcterms:modified xsi:type="dcterms:W3CDTF">2026-09-02T18:42:42Z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