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6860e980320df44c2ff3d0bd8b1b9f99809046d"/>
    <w:p>
      <w:pPr>
        <w:pStyle w:val="Heading1"/>
      </w:pPr>
      <w:r>
        <w:t xml:space="preserve">Certificat de urbanism pentru construire / desființare</w:t>
      </w:r>
    </w:p>
    <w:p>
      <w:pPr>
        <w:pStyle w:val="FirstParagraph"/>
      </w:pPr>
      <w:r>
        <w:rPr>
          <w:b/>
          <w:bCs/>
        </w:rPr>
        <w:t xml:space="preserve">Formular F_CU_07_0 · versiunea 1.0</w:t>
      </w:r>
    </w:p>
    <w:p>
      <w:pPr>
        <w:pStyle w:val="BodyText"/>
      </w:pPr>
      <w:r>
        <w:rPr>
          <w:i/>
          <w:iCs/>
        </w:rPr>
        <w:t xml:space="preserve">Anexa nr. 1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2 pagini.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24" w:name="certificat-de-urbanism"/>
    <w:p>
      <w:pPr>
        <w:pStyle w:val="Heading1"/>
      </w:pPr>
      <w:r>
        <w:t xml:space="preserve">CERTIFICAT DE URBANISM</w:t>
      </w:r>
    </w:p>
    <w:p>
      <w:pPr>
        <w:pStyle w:val="FirstParagraph"/>
      </w:pPr>
      <w:r>
        <w:rPr>
          <w:b/>
          <w:bCs/>
        </w:rPr>
        <w:t xml:space="preserve">pentru</w:t>
      </w:r>
    </w:p>
    <w:p>
      <w:pPr>
        <w:pStyle w:val="BodyText"/>
      </w:pPr>
      <w:r>
        <w:t xml:space="preserve">☐ CONSTRUIRE   /   ☐ DESFIINȚARE</w:t>
      </w:r>
    </w:p>
    <w:p>
      <w:pPr>
        <w:pStyle w:val="BodyText"/>
      </w:pPr>
      <w:r>
        <w:t xml:space="preserve">☐ clădiri și amenajări   /   ☐ construcții speciale   /   ☐ lucrări inginerești</w:t>
      </w:r>
    </w:p>
    <w:bookmarkStart w:id="10" w:name="Xdd9fa6e8dd9037e9eff7ac4828142f1515b25a9"/>
    <w:p>
      <w:pPr>
        <w:pStyle w:val="Heading2"/>
      </w:pPr>
      <w:r>
        <w:t xml:space="preserve">1. ÎN VEDEREA REALIZĂRII OBIECTIVULUI DE INVESTIȚII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0"/>
    <w:bookmarkStart w:id="11" w:name="referințe-și-temei"/>
    <w:p>
      <w:pPr>
        <w:pStyle w:val="Heading2"/>
      </w:pPr>
      <w:r>
        <w:t xml:space="preserve">2. REFERINȚE ȘI TEMEI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644"/>
        <w:gridCol w:w="2096"/>
        <w:gridCol w:w="59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 urmare a cererii 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a solicitantului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793"/>
        <w:gridCol w:w="48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Documentația de urbanism aplicabilă</w:t>
            </w:r>
            <w:r>
              <w:br/>
            </w:r>
            <w:r>
              <w:t xml:space="preserve">nr. / faza PUG · PUZ · PUD</w:t>
            </w:r>
          </w:p>
        </w:tc>
        <w:tc>
          <w:tcPr/>
          <w:p>
            <w:pPr>
              <w:pStyle w:val="Compact"/>
            </w:pPr>
            <w:r>
              <w:t xml:space="preserve">Aprobată prin hotărârea CJ / CL nr. /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3" w:name="imobilul"/>
    <w:p>
      <w:pPr>
        <w:pStyle w:val="Heading2"/>
      </w:pPr>
      <w:r>
        <w:t xml:space="preserve">3. IMOBILUL</w:t>
      </w:r>
    </w:p>
    <w:p>
      <w:pPr>
        <w:pStyle w:val="FirstParagraph"/>
      </w:pPr>
      <w:r>
        <w:t xml:space="preserve">☐ teren    ☐ construcții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</w:t>
            </w:r>
          </w:p>
        </w:tc>
        <w:tc>
          <w:tcPr/>
          <w:p>
            <w:pPr>
              <w:pStyle w:val="Compact"/>
            </w:pPr>
            <w:r>
              <w:t xml:space="preserve">Municipiu / oraș / comună</w:t>
            </w:r>
          </w:p>
        </w:tc>
        <w:tc>
          <w:tcPr/>
          <w:p>
            <w:pPr>
              <w:pStyle w:val="Compact"/>
            </w:pPr>
            <w:r>
              <w:t xml:space="preserve">Sat / sector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627"/>
        <w:gridCol w:w="5333"/>
        <w:gridCol w:w="1175"/>
        <w:gridCol w:w="25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6528"/>
        <w:gridCol w:w="41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cadastral</w:t>
            </w:r>
            <w:r>
              <w:br/>
            </w:r>
            <w:r>
              <w:t xml:space="preserve">dacă imobilul e înscris în e-Terra</w:t>
            </w:r>
          </w:p>
        </w:tc>
        <w:tc>
          <w:tcPr/>
          <w:p>
            <w:pPr>
              <w:pStyle w:val="Compact"/>
            </w:pPr>
            <w:r>
              <w:t xml:space="preserve">Carte funciară nr.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Start w:id="12" w:name="se-certifică"/>
    <w:p>
      <w:pPr>
        <w:pStyle w:val="Heading3"/>
      </w:pPr>
      <w:r>
        <w:t xml:space="preserve">SE CERTIFICĂ:</w:t>
      </w:r>
    </w:p>
    <w:bookmarkEnd w:id="12"/>
    <w:bookmarkEnd w:id="13"/>
    <w:bookmarkStart w:id="14" w:name="regimul-juridic"/>
    <w:p>
      <w:pPr>
        <w:pStyle w:val="Heading2"/>
      </w:pPr>
      <w:r>
        <w:t xml:space="preserve">4. REGIMUL JURIDIC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4"/>
    <w:bookmarkStart w:id="15" w:name="regimul-economic"/>
    <w:p>
      <w:pPr>
        <w:pStyle w:val="Heading2"/>
      </w:pPr>
      <w:r>
        <w:t xml:space="preserve">5. REGIMUL ECONOMIC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Prevederea</w:t>
            </w:r>
          </w:p>
        </w:tc>
        <w:tc>
          <w:tcPr/>
          <w:p>
            <w:pPr>
              <w:pStyle w:val="Compact"/>
            </w:pPr>
            <w:r>
              <w:t xml:space="preserve">Actul de reglementare</w:t>
            </w:r>
            <w:r>
              <w:br/>
            </w:r>
            <w:r>
              <w:t xml:space="preserve">RLU · HCL · lege, nr./an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5"/>
    <w:bookmarkStart w:id="16" w:name="regimul-tehnic"/>
    <w:p>
      <w:pPr>
        <w:pStyle w:val="Heading2"/>
      </w:pPr>
      <w:r>
        <w:t xml:space="preserve">6. REGIMUL TEHNIC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Prevederea</w:t>
            </w:r>
          </w:p>
        </w:tc>
        <w:tc>
          <w:tcPr/>
          <w:p>
            <w:pPr>
              <w:pStyle w:val="Compact"/>
            </w:pPr>
            <w:r>
              <w:t xml:space="preserve">Actul de reglementare</w:t>
            </w:r>
            <w:r>
              <w:br/>
            </w:r>
            <w:r>
              <w:t xml:space="preserve">RLU · HCL · lege, nr./an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6"/>
    <w:bookmarkStart w:id="17" w:name="X41e68a31d4b44f0765de89741d314e1affde81b"/>
    <w:p>
      <w:pPr>
        <w:pStyle w:val="Heading2"/>
      </w:pPr>
      <w:r>
        <w:t xml:space="preserve">7. REGIMUL DE MODIFICARE SAU ACTUALIZARE A DOCUMENTAȚIEI DE URBANISM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Obiectivul de investiții: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☐ se poate realiza cu respectarea documentației de urbanism</w:t>
      </w:r>
    </w:p>
    <w:p>
      <w:pPr>
        <w:pStyle w:val="BodyText"/>
      </w:pPr>
      <w:r>
        <w:t xml:space="preserve">☐ se poate realiza condiționat de aprobarea unui PUD (art. 82)</w:t>
      </w:r>
    </w:p>
    <w:p>
      <w:pPr>
        <w:pStyle w:val="BodyText"/>
      </w:pPr>
      <w:r>
        <w:t xml:space="preserve">☐ se poate realiza condiționat de aprobarea unui PUZ (art. 70):   ☐ cu aviz de inițiere emis de arhitectul-șef  ☐ fără aviz de inițiere</w:t>
      </w:r>
    </w:p>
    <w:p>
      <w:pPr>
        <w:pStyle w:val="BodyText"/>
      </w:pPr>
      <w:r>
        <w:t xml:space="preserve">☐ obiectivul de investiții NU se poate realiza, întrucât: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i/>
          <w:iCs/>
        </w:rPr>
        <w:t xml:space="preserve">La condiționare, procedura de autorizare se suspendă până la aprobarea documentației de urbanism; valabilitatea certificatului se prelungește cu 12 luni după aprobare.</w:t>
      </w:r>
    </w:p>
    <w:p>
      <w:pPr>
        <w:pStyle w:val="BodyText"/>
      </w:pPr>
      <w:r>
        <w:rPr>
          <w:i/>
          <w:iCs/>
        </w:rPr>
        <w:t xml:space="preserve">La condiționarea referitoare la aprobarea PUZ, după aprobarea documentației de urbanism, certificatul de urbanism se va completa cu Formularul F_CU_07_01 – Anexa.</w:t>
      </w:r>
    </w:p>
    <w:bookmarkEnd w:id="17"/>
    <w:bookmarkStart w:id="18" w:name="Xdb42fe64ae0ebe2975406702b865a313eb8117a"/>
    <w:p>
      <w:pPr>
        <w:pStyle w:val="Heading2"/>
      </w:pPr>
      <w:r>
        <w:t xml:space="preserve">8. AVIZE / ACORDURI ÎN VEDEREA APROBĂRII DOCUMENTAȚIEI DE URBANISM — PUD</w:t>
      </w:r>
    </w:p>
    <w:p>
      <w:pPr>
        <w:pStyle w:val="FirstParagraph"/>
      </w:pPr>
      <w:r>
        <w:rPr>
          <w:i/>
          <w:iCs/>
        </w:rPr>
        <w:t xml:space="preserve">(se completează doar atunci când obiectivul de investiții se poate realiza după aprobarea PUD)</w:t>
      </w:r>
    </w:p>
    <w:p>
      <w:pPr>
        <w:pStyle w:val="BodyText"/>
      </w:pPr>
      <w:r>
        <w:rPr>
          <w:b/>
          <w:bCs/>
        </w:rPr>
        <w:t xml:space="preserve">8.1 · altele decât cele care se pot obține prin Comisia de Acord Unic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b/>
          <w:bCs/>
        </w:rPr>
        <w:t xml:space="preserve">8.2 · prin Comisia de acord unic</w:t>
      </w:r>
    </w:p>
    <w:p>
      <w:pPr>
        <w:pStyle w:val="BodyText"/>
      </w:pPr>
      <w:r>
        <w:t xml:space="preserve">☐ acord unic al Comisia de acord unic de la nivelul:   ☐ județului  ☐ municipiului  ☐ orașului  ☐ zonei metropolitane  ☐ consorțiului administrativ</w:t>
      </w:r>
    </w:p>
    <w:bookmarkEnd w:id="18"/>
    <w:bookmarkStart w:id="19" w:name="X8226cac618db993d58a8899fc8a2fee19d8d2b6"/>
    <w:p>
      <w:pPr>
        <w:pStyle w:val="Heading2"/>
      </w:pPr>
      <w:r>
        <w:t xml:space="preserve">9. AVIZE / ACORDURI ÎN VEDEREA EMITERII AUTORIZAȚIEI</w:t>
      </w:r>
    </w:p>
    <w:p>
      <w:pPr>
        <w:pStyle w:val="FirstParagraph"/>
      </w:pPr>
      <w:r>
        <w:rPr>
          <w:i/>
          <w:iCs/>
        </w:rPr>
        <w:t xml:space="preserve">(se completează doar atunci când obiectivul de investiții se poate realiza fără aprobarea PUZ / PUD)</w:t>
      </w:r>
    </w:p>
    <w:p>
      <w:pPr>
        <w:pStyle w:val="BodyText"/>
      </w:pPr>
      <w:r>
        <w:rPr>
          <w:b/>
          <w:bCs/>
        </w:rPr>
        <w:t xml:space="preserve">9.1 · exclusiv obținute direct de către solicitant</w:t>
      </w:r>
    </w:p>
    <w:p>
      <w:pPr>
        <w:pStyle w:val="BodyText"/>
      </w:pPr>
      <w:r>
        <w:t xml:space="preserve">☐ SEVESO  ☐ poliția rutieră / comisia tehnică de circulație  ☐ protecția sănătății populației  ☐ securitate la incendiu  ☐ protecție civilă</w:t>
      </w:r>
    </w:p>
    <w:p>
      <w:pPr>
        <w:pStyle w:val="BodyText"/>
      </w:pPr>
      <w:r>
        <w:t xml:space="preserve">☐ gospodărirea apelor  ☐ Ministerul Culturii / serviciile deconcentrate  ☐ autoritatea în domeniul transporturilor de interes național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☐ instituțiilor din SNAOPSN</w:t>
            </w:r>
            <w:r>
              <w:br/>
            </w:r>
            <w:r>
              <w:t xml:space="preserve">se indică instituțiile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Alte avize</w:t>
            </w:r>
            <w:r>
              <w:br/>
            </w:r>
            <w:r>
              <w:t xml:space="preserve">se indică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☐ punctul de vedere / actul administrativ al autorității pentru protecția mediului</w:t>
      </w:r>
    </w:p>
    <w:p>
      <w:pPr>
        <w:pStyle w:val="BodyText"/>
      </w:pPr>
      <w:r>
        <w:t xml:space="preserve">☐ acordul vecinilor, dacă este cazul</w:t>
      </w:r>
    </w:p>
    <w:p>
      <w:pPr>
        <w:pStyle w:val="BodyText"/>
      </w:pPr>
      <w:r>
        <w:rPr>
          <w:b/>
          <w:bCs/>
        </w:rPr>
        <w:t xml:space="preserve">9.2 · obținute prin Comisia de Acord Unic SAU obținute direct, la alegerea solicitantului</w:t>
      </w:r>
    </w:p>
    <w:p>
      <w:pPr>
        <w:pStyle w:val="BodyText"/>
      </w:pPr>
      <w:r>
        <w:t xml:space="preserve">☐ acord unic al Comisiei de acord unic de la nivelul:   ☐ județului  ☐ municipiului  ☐ orașului  ☐ zonei metropolitane  ☐ consorțiului administrativ</w:t>
      </w:r>
    </w:p>
    <w:p>
      <w:pPr>
        <w:pStyle w:val="BodyText"/>
      </w:pPr>
      <w:r>
        <w:rPr>
          <w:b/>
          <w:bCs/>
        </w:rPr>
        <w:t xml:space="preserve">sau avize obținute direct de către solicitant:</w:t>
      </w:r>
    </w:p>
    <w:p>
      <w:pPr>
        <w:pStyle w:val="BodyText"/>
      </w:pPr>
      <w:r>
        <w:t xml:space="preserve">☐ alimentare cu apă  ☐ canalizare  ☐ energie electrică  ☐ energie termică  ☐ gaze naturale  ☐ telefonizare  ☐ salubritate  ☐ transport urban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☐ Alte avize</w:t>
            </w:r>
            <w:r>
              <w:br/>
            </w:r>
            <w:r>
              <w:t xml:space="preserve">se indică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9"/>
    <w:bookmarkStart w:id="20" w:name="studii-de-specialitate"/>
    <w:p>
      <w:pPr>
        <w:pStyle w:val="Heading2"/>
      </w:pPr>
      <w:r>
        <w:t xml:space="preserve">10. STUDII DE SPECIALITATE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20"/>
    <w:bookmarkStart w:id="21" w:name="anexe"/>
    <w:p>
      <w:pPr>
        <w:pStyle w:val="Heading2"/>
      </w:pPr>
      <w:r>
        <w:t xml:space="preserve">11. ANEXE</w:t>
      </w:r>
    </w:p>
    <w:p>
      <w:pPr>
        <w:pStyle w:val="FirstParagraph"/>
      </w:pPr>
      <w:r>
        <w:t xml:space="preserve">☐ extras din sistemul GIS cu rețelele edilitare, după caz</w:t>
      </w:r>
    </w:p>
    <w:p>
      <w:pPr>
        <w:pStyle w:val="BodyText"/>
      </w:pPr>
      <w:r>
        <w:t xml:space="preserve">☐ plan de încadrare în documentația de urbanism aplicabilă, după caz</w:t>
      </w:r>
    </w:p>
    <w:bookmarkEnd w:id="21"/>
    <w:bookmarkStart w:id="22" w:name="valabilitate"/>
    <w:p>
      <w:pPr>
        <w:pStyle w:val="Heading2"/>
      </w:pPr>
      <w:r>
        <w:t xml:space="preserve">12. VALABILITATE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608"/>
        <w:gridCol w:w="505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Prezentul certificat de urbanism are valabilitate de</w:t>
            </w:r>
            <w:r>
              <w:t xml:space="preserve"> </w:t>
            </w:r>
            <w:r>
              <w:t xml:space="preserve">(luni)</w:t>
            </w:r>
          </w:p>
        </w:tc>
        <w:tc>
          <w:tcPr/>
          <w:p>
            <w:pPr>
              <w:pStyle w:val="Compact"/>
            </w:pPr>
            <w:r>
              <w:t xml:space="preserve">Prelungit de la data / până la data</w:t>
            </w:r>
            <w:r>
              <w:br/>
            </w:r>
            <w:r>
              <w:t xml:space="preserve">o singură dată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2"/>
    <w:bookmarkStart w:id="23" w:name="semnăturile"/>
    <w:p>
      <w:pPr>
        <w:pStyle w:val="Heading2"/>
      </w:pPr>
      <w:r>
        <w:t xml:space="preserve">13. SEMNĂTURILE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920"/>
        <w:gridCol w:w="3282"/>
        <w:gridCol w:w="346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Conducătorul autorității emitente</w:t>
            </w:r>
          </w:p>
        </w:tc>
        <w:tc>
          <w:tcPr/>
          <w:p>
            <w:pPr>
              <w:pStyle w:val="Compact"/>
            </w:pPr>
            <w:r>
              <w:t xml:space="preserve">Secretar general</w:t>
            </w:r>
          </w:p>
        </w:tc>
        <w:tc>
          <w:tcPr/>
          <w:p>
            <w:pPr>
              <w:pStyle w:val="Compact"/>
            </w:pPr>
            <w:r>
              <w:t xml:space="preserve">Arhitect-șef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funcția, numele și semnătura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numele și semnătura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numele și semnătura</w:t>
            </w: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3100"/>
        <w:gridCol w:w="44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Achitat taxa de (lei)</w:t>
            </w:r>
          </w:p>
        </w:tc>
        <w:tc>
          <w:tcPr/>
          <w:p>
            <w:pPr>
              <w:pStyle w:val="Compact"/>
            </w:pPr>
            <w:r>
              <w:t xml:space="preserve">Chitanța nr. / data</w:t>
            </w:r>
          </w:p>
        </w:tc>
        <w:tc>
          <w:tcPr/>
          <w:p>
            <w:pPr>
              <w:pStyle w:val="Compact"/>
            </w:pPr>
            <w:r>
              <w:t xml:space="preserve">Transmis solicitantului la data</w:t>
            </w:r>
            <w:r>
              <w:br/>
            </w:r>
            <w:r>
              <w:t xml:space="preserve">direct / prin poștă / digital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F_CU_07_0 · versiunea 1.0</w:t>
      </w:r>
    </w:p>
    <w:bookmarkEnd w:id="23"/>
    <w:bookmarkEnd w:id="24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2026-09-02T18:42:41Z</dcterms:created>
  <dcterms:modified xsi:type="dcterms:W3CDTF">2026-09-02T18:42:41Z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